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398"/>
        <w:gridCol w:w="1829"/>
        <w:gridCol w:w="3413"/>
      </w:tblGrid>
      <w:tr w:rsidR="00A2127B" w:rsidRPr="007671D9" w:rsidTr="00D74253">
        <w:trPr>
          <w:trHeight w:val="217"/>
        </w:trPr>
        <w:tc>
          <w:tcPr>
            <w:tcW w:w="1825" w:type="dxa"/>
            <w:shd w:val="clear" w:color="auto" w:fill="EEECE1" w:themeFill="background2"/>
            <w:vAlign w:val="center"/>
          </w:tcPr>
          <w:p w:rsidR="00DB4F41" w:rsidRPr="007671D9" w:rsidRDefault="009D2689" w:rsidP="00D83917">
            <w:pPr>
              <w:pStyle w:val="Label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TITLE:</w:t>
            </w:r>
          </w:p>
        </w:tc>
        <w:tc>
          <w:tcPr>
            <w:tcW w:w="3398" w:type="dxa"/>
            <w:vAlign w:val="center"/>
          </w:tcPr>
          <w:p w:rsidR="00DB4F41" w:rsidRPr="007671D9" w:rsidRDefault="00D85989" w:rsidP="00293DC2">
            <w:pPr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Manager, Human Resources</w:t>
            </w:r>
            <w:r w:rsidR="00A2127B"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93DC2">
              <w:rPr>
                <w:rFonts w:ascii="Arial" w:hAnsi="Arial" w:cs="Arial"/>
                <w:color w:val="000000" w:themeColor="text1"/>
                <w:sz w:val="16"/>
                <w:szCs w:val="16"/>
              </w:rPr>
              <w:t>Plant</w:t>
            </w:r>
          </w:p>
        </w:tc>
        <w:tc>
          <w:tcPr>
            <w:tcW w:w="1829" w:type="dxa"/>
            <w:shd w:val="clear" w:color="auto" w:fill="EEECE1" w:themeFill="background2"/>
            <w:vAlign w:val="center"/>
          </w:tcPr>
          <w:p w:rsidR="00DB4F41" w:rsidRPr="007671D9" w:rsidRDefault="009D2689" w:rsidP="00D83917">
            <w:pPr>
              <w:pStyle w:val="Label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GROUP TITLE:</w:t>
            </w:r>
          </w:p>
        </w:tc>
        <w:tc>
          <w:tcPr>
            <w:tcW w:w="3413" w:type="dxa"/>
            <w:vAlign w:val="center"/>
          </w:tcPr>
          <w:p w:rsidR="00DB4F41" w:rsidRPr="007671D9" w:rsidRDefault="0065042B" w:rsidP="006C76AF">
            <w:pPr>
              <w:spacing w:before="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HR Officer</w:t>
            </w:r>
          </w:p>
        </w:tc>
      </w:tr>
      <w:tr w:rsidR="00A2127B" w:rsidRPr="007671D9" w:rsidTr="00D74253">
        <w:trPr>
          <w:trHeight w:val="144"/>
        </w:trPr>
        <w:tc>
          <w:tcPr>
            <w:tcW w:w="1825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D2689" w:rsidRPr="007671D9" w:rsidRDefault="00D74253" w:rsidP="00D83917">
            <w:pPr>
              <w:pStyle w:val="Label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DEPARTMENT:</w:t>
            </w: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9D2689" w:rsidRPr="007671D9" w:rsidRDefault="009147CE" w:rsidP="007671D9">
            <w:pPr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Plant</w:t>
            </w:r>
            <w:r w:rsidR="00655C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Operations / Human Resources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D2689" w:rsidRPr="007671D9" w:rsidRDefault="00D74253" w:rsidP="00D83917">
            <w:pPr>
              <w:pStyle w:val="Label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REPORTS TO:</w:t>
            </w:r>
          </w:p>
        </w:tc>
        <w:tc>
          <w:tcPr>
            <w:tcW w:w="3413" w:type="dxa"/>
            <w:tcBorders>
              <w:bottom w:val="single" w:sz="4" w:space="0" w:color="000000"/>
            </w:tcBorders>
            <w:vAlign w:val="center"/>
          </w:tcPr>
          <w:p w:rsidR="009D2689" w:rsidRPr="007671D9" w:rsidRDefault="00293DC2" w:rsidP="006E1F50">
            <w:pPr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Senior </w:t>
            </w:r>
            <w:r w:rsidR="009147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Manager,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Human Resources </w:t>
            </w:r>
            <w:r w:rsidR="006E1F50">
              <w:rPr>
                <w:rFonts w:ascii="Arial" w:hAnsi="Arial" w:cs="Arial"/>
                <w:color w:val="000000" w:themeColor="text1"/>
                <w:sz w:val="16"/>
                <w:szCs w:val="16"/>
              </w:rPr>
              <w:t>and Labor Relations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="00AB3F6A" w:rsidRPr="00B762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FM: </w:t>
            </w:r>
            <w:r w:rsidR="006E1F50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Manager, Plant</w:t>
            </w:r>
          </w:p>
        </w:tc>
      </w:tr>
      <w:tr w:rsidR="00A2127B" w:rsidRPr="007671D9" w:rsidTr="00D74253">
        <w:trPr>
          <w:trHeight w:val="144"/>
        </w:trPr>
        <w:tc>
          <w:tcPr>
            <w:tcW w:w="1825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57E9C" w:rsidRPr="007671D9" w:rsidRDefault="00D74253" w:rsidP="009D2689">
            <w:pPr>
              <w:pStyle w:val="Label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LOCATION:</w:t>
            </w: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457E9C" w:rsidRPr="007671D9" w:rsidRDefault="005D275D" w:rsidP="00472732">
            <w:pPr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Plant</w:t>
            </w:r>
            <w:r w:rsidR="00E336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57E9C" w:rsidRPr="007671D9" w:rsidRDefault="00024DBC" w:rsidP="00D83917">
            <w:pPr>
              <w:pStyle w:val="Label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>STATUS:</w:t>
            </w:r>
          </w:p>
        </w:tc>
        <w:tc>
          <w:tcPr>
            <w:tcW w:w="3413" w:type="dxa"/>
            <w:tcBorders>
              <w:bottom w:val="single" w:sz="4" w:space="0" w:color="000000"/>
            </w:tcBorders>
            <w:vAlign w:val="center"/>
          </w:tcPr>
          <w:p w:rsidR="00457E9C" w:rsidRPr="007671D9" w:rsidRDefault="00715C55" w:rsidP="00D83917">
            <w:pPr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1819101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89" w:rsidRPr="007671D9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☒</w:t>
                </w:r>
              </w:sdtContent>
            </w:sdt>
            <w:r w:rsidR="00024DBC"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Exempt        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16951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BC" w:rsidRPr="007671D9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24DBC" w:rsidRPr="007671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Non-Exempt</w:t>
            </w:r>
          </w:p>
        </w:tc>
      </w:tr>
      <w:tr w:rsidR="00A2127B" w:rsidRPr="007671D9" w:rsidTr="00D74253">
        <w:trPr>
          <w:trHeight w:val="144"/>
        </w:trPr>
        <w:tc>
          <w:tcPr>
            <w:tcW w:w="10465" w:type="dxa"/>
            <w:gridSpan w:val="4"/>
            <w:shd w:val="solid" w:color="C6D9F1" w:themeColor="text2" w:themeTint="33" w:fill="D9D9D9"/>
            <w:vAlign w:val="center"/>
          </w:tcPr>
          <w:p w:rsidR="00457E9C" w:rsidRPr="007671D9" w:rsidRDefault="00D74253" w:rsidP="00D83917">
            <w:pPr>
              <w:spacing w:before="0"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671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SUMMARY OF POSITION</w:t>
            </w:r>
          </w:p>
        </w:tc>
      </w:tr>
      <w:tr w:rsidR="00A2127B" w:rsidRPr="007671D9" w:rsidTr="00D74253">
        <w:tc>
          <w:tcPr>
            <w:tcW w:w="10465" w:type="dxa"/>
            <w:gridSpan w:val="4"/>
            <w:tcBorders>
              <w:bottom w:val="single" w:sz="4" w:space="0" w:color="000000"/>
            </w:tcBorders>
            <w:vAlign w:val="center"/>
          </w:tcPr>
          <w:p w:rsidR="00687D84" w:rsidRPr="00E336F6" w:rsidRDefault="00293DC2" w:rsidP="00472732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Provides</w:t>
            </w:r>
            <w:r w:rsidR="00687D84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general 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>Human R</w:t>
            </w:r>
            <w:r w:rsidR="004F25B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esources support for the 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>assigned plant</w:t>
            </w:r>
            <w:r w:rsidR="00687D84" w:rsidRPr="00E336F6">
              <w:rPr>
                <w:rFonts w:ascii="Arial" w:hAnsi="Arial" w:cs="Arial"/>
                <w:color w:val="auto"/>
                <w:sz w:val="16"/>
                <w:szCs w:val="16"/>
              </w:rPr>
              <w:t>. A</w:t>
            </w:r>
            <w:r w:rsidR="00BA2F5F" w:rsidRPr="00E336F6">
              <w:rPr>
                <w:rFonts w:ascii="Arial" w:hAnsi="Arial" w:cs="Arial"/>
                <w:color w:val="auto"/>
                <w:sz w:val="16"/>
                <w:szCs w:val="16"/>
              </w:rPr>
              <w:t>ssist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BA2F5F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the P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>lant</w:t>
            </w:r>
            <w:r w:rsidR="00BA2F5F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Line M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>anageme</w:t>
            </w:r>
            <w:r w:rsidR="00BA2F5F" w:rsidRPr="00E336F6">
              <w:rPr>
                <w:rFonts w:ascii="Arial" w:hAnsi="Arial" w:cs="Arial"/>
                <w:color w:val="auto"/>
                <w:sz w:val="16"/>
                <w:szCs w:val="16"/>
              </w:rPr>
              <w:t>nt in implementing established Human R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>esources policies, procedures, and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practices to meet requirements 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>supporting business needs</w:t>
            </w:r>
            <w:r w:rsidR="007671D9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of </w:t>
            </w:r>
            <w:r w:rsidR="004902E7">
              <w:rPr>
                <w:rFonts w:ascii="Arial" w:hAnsi="Arial" w:cs="Arial"/>
                <w:color w:val="auto"/>
                <w:sz w:val="16"/>
                <w:szCs w:val="16"/>
              </w:rPr>
              <w:t>the p</w:t>
            </w:r>
            <w:r w:rsidR="007671D9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lant </w:t>
            </w:r>
            <w:r w:rsidR="004902E7">
              <w:rPr>
                <w:rFonts w:ascii="Arial" w:hAnsi="Arial" w:cs="Arial"/>
                <w:color w:val="auto"/>
                <w:sz w:val="16"/>
                <w:szCs w:val="16"/>
              </w:rPr>
              <w:t xml:space="preserve">site </w:t>
            </w:r>
            <w:r w:rsidR="007671D9" w:rsidRPr="00E336F6">
              <w:rPr>
                <w:rFonts w:ascii="Arial" w:hAnsi="Arial" w:cs="Arial"/>
                <w:color w:val="auto"/>
                <w:sz w:val="16"/>
                <w:szCs w:val="16"/>
              </w:rPr>
              <w:t>(~</w:t>
            </w:r>
            <w:r w:rsidR="004902E7">
              <w:rPr>
                <w:rFonts w:ascii="Arial" w:hAnsi="Arial" w:cs="Arial"/>
                <w:color w:val="auto"/>
                <w:sz w:val="16"/>
                <w:szCs w:val="16"/>
              </w:rPr>
              <w:t>200</w:t>
            </w:r>
            <w:r w:rsidR="007671D9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employees)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Manages administration of </w:t>
            </w:r>
            <w:r w:rsidR="00786240">
              <w:rPr>
                <w:rFonts w:ascii="Arial" w:hAnsi="Arial" w:cs="Arial"/>
                <w:color w:val="auto"/>
                <w:sz w:val="16"/>
                <w:szCs w:val="16"/>
              </w:rPr>
              <w:t xml:space="preserve">HR policies and procedures, 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recruitment, </w:t>
            </w:r>
            <w:r w:rsidR="004902E7">
              <w:rPr>
                <w:rFonts w:ascii="Arial" w:hAnsi="Arial" w:cs="Arial"/>
                <w:color w:val="auto"/>
                <w:sz w:val="16"/>
                <w:szCs w:val="16"/>
              </w:rPr>
              <w:t>performance management, employee relations, benefits open enrollment support,</w:t>
            </w:r>
            <w:r w:rsidR="00786240">
              <w:rPr>
                <w:rFonts w:ascii="Arial" w:hAnsi="Arial" w:cs="Arial"/>
                <w:color w:val="auto"/>
                <w:sz w:val="16"/>
                <w:szCs w:val="16"/>
              </w:rPr>
              <w:t xml:space="preserve"> employee data integrity,</w:t>
            </w:r>
            <w:r w:rsidR="004902E7">
              <w:rPr>
                <w:rFonts w:ascii="Arial" w:hAnsi="Arial" w:cs="Arial"/>
                <w:color w:val="auto"/>
                <w:sz w:val="16"/>
                <w:szCs w:val="16"/>
              </w:rPr>
              <w:t xml:space="preserve"> recognition plans, </w:t>
            </w:r>
            <w:r w:rsidR="00BA2F5F" w:rsidRPr="00E336F6">
              <w:rPr>
                <w:rFonts w:ascii="Arial" w:hAnsi="Arial" w:cs="Arial"/>
                <w:color w:val="auto"/>
                <w:sz w:val="16"/>
                <w:szCs w:val="16"/>
              </w:rPr>
              <w:t>health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and security programs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at the Plant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. Ensures compliance of the organization’s practices with applicable </w:t>
            </w:r>
            <w:r w:rsidR="00786240">
              <w:rPr>
                <w:rFonts w:ascii="Arial" w:hAnsi="Arial" w:cs="Arial"/>
                <w:color w:val="auto"/>
                <w:sz w:val="16"/>
                <w:szCs w:val="16"/>
              </w:rPr>
              <w:t>employment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legislation. </w:t>
            </w:r>
            <w:r w:rsidR="00BA2F5F" w:rsidRPr="00E336F6">
              <w:rPr>
                <w:rFonts w:ascii="Arial" w:hAnsi="Arial" w:cs="Arial"/>
                <w:color w:val="auto"/>
                <w:sz w:val="16"/>
                <w:szCs w:val="16"/>
              </w:rPr>
              <w:t>Works with Line M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>anagers to identify Human R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>esources issues/problems and provides counsel and support in finding solutions. Manages, motivate</w:t>
            </w:r>
            <w:r w:rsidR="00F413C7" w:rsidRPr="00E336F6">
              <w:rPr>
                <w:rFonts w:ascii="Arial" w:hAnsi="Arial" w:cs="Arial"/>
                <w:color w:val="auto"/>
                <w:sz w:val="16"/>
                <w:szCs w:val="16"/>
              </w:rPr>
              <w:t>s and assesses performance of plant staff</w:t>
            </w:r>
            <w:r w:rsidR="00F34C46" w:rsidRPr="00E336F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D20CEF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Responsible </w:t>
            </w:r>
            <w:r w:rsidR="00D20CEF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for all activities around the required support of the </w:t>
            </w:r>
            <w:r w:rsidR="00786240">
              <w:rPr>
                <w:rFonts w:ascii="Arial" w:hAnsi="Arial" w:cs="Arial"/>
                <w:color w:val="auto"/>
                <w:sz w:val="16"/>
                <w:szCs w:val="16"/>
              </w:rPr>
              <w:t xml:space="preserve">HRDB and </w:t>
            </w:r>
            <w:r w:rsidR="00D20CEF" w:rsidRPr="00E336F6">
              <w:rPr>
                <w:rFonts w:ascii="Arial" w:hAnsi="Arial" w:cs="Arial"/>
                <w:color w:val="auto"/>
                <w:sz w:val="16"/>
                <w:szCs w:val="16"/>
              </w:rPr>
              <w:t>ADP HR and payroll system</w:t>
            </w:r>
            <w:r w:rsidR="00786240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D20CEF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and ensures the timely and accurate delivery of payroll processes in a high-volume, fast-paced environment.</w:t>
            </w:r>
            <w:r w:rsidR="00BA2F5F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6C76AF" w:rsidRPr="00E336F6">
              <w:rPr>
                <w:rFonts w:ascii="Arial" w:hAnsi="Arial" w:cs="Arial"/>
                <w:color w:val="auto"/>
                <w:sz w:val="16"/>
                <w:szCs w:val="16"/>
              </w:rPr>
              <w:t>Cooperates with Corporate</w:t>
            </w:r>
            <w:r w:rsidR="00F413C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HR (Organization &amp; People Development)</w:t>
            </w:r>
            <w:r w:rsidR="006C76AF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to align policies and procedu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res at the plant environment. </w:t>
            </w:r>
            <w:r w:rsidR="0005355E" w:rsidRPr="00B76255"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="006C76AF" w:rsidRPr="00B76255">
              <w:rPr>
                <w:rFonts w:ascii="Arial" w:hAnsi="Arial" w:cs="Arial"/>
                <w:color w:val="auto"/>
                <w:sz w:val="16"/>
                <w:szCs w:val="16"/>
              </w:rPr>
              <w:t>unctional</w:t>
            </w:r>
            <w:r w:rsidR="00F413C7" w:rsidRPr="00B76255">
              <w:rPr>
                <w:rFonts w:ascii="Arial" w:hAnsi="Arial" w:cs="Arial"/>
                <w:color w:val="auto"/>
                <w:sz w:val="16"/>
                <w:szCs w:val="16"/>
              </w:rPr>
              <w:t>ly</w:t>
            </w:r>
            <w:r w:rsidR="006C76AF" w:rsidRPr="00B76255">
              <w:rPr>
                <w:rFonts w:ascii="Arial" w:hAnsi="Arial" w:cs="Arial"/>
                <w:color w:val="auto"/>
                <w:sz w:val="16"/>
                <w:szCs w:val="16"/>
              </w:rPr>
              <w:t xml:space="preserve"> report</w:t>
            </w:r>
            <w:r w:rsidR="00F413C7" w:rsidRPr="00B76255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6C76AF" w:rsidRPr="00B76255">
              <w:rPr>
                <w:rFonts w:ascii="Arial" w:hAnsi="Arial" w:cs="Arial"/>
                <w:color w:val="auto"/>
                <w:sz w:val="16"/>
                <w:szCs w:val="16"/>
              </w:rPr>
              <w:t xml:space="preserve"> to </w:t>
            </w:r>
            <w:r w:rsidR="00786240">
              <w:rPr>
                <w:rFonts w:ascii="Arial" w:hAnsi="Arial" w:cs="Arial"/>
                <w:color w:val="auto"/>
                <w:sz w:val="16"/>
                <w:szCs w:val="16"/>
              </w:rPr>
              <w:t xml:space="preserve">the Plant Manager.  </w:t>
            </w:r>
            <w:r w:rsidR="004F25B6" w:rsidRPr="00B7625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A2127B" w:rsidRPr="007671D9" w:rsidTr="00D74253">
        <w:trPr>
          <w:trHeight w:val="144"/>
        </w:trPr>
        <w:tc>
          <w:tcPr>
            <w:tcW w:w="10465" w:type="dxa"/>
            <w:gridSpan w:val="4"/>
            <w:shd w:val="solid" w:color="C6D9F1" w:themeColor="text2" w:themeTint="33" w:fill="D9D9D9"/>
            <w:vAlign w:val="center"/>
          </w:tcPr>
          <w:p w:rsidR="00457E9C" w:rsidRPr="00E336F6" w:rsidRDefault="00D74253" w:rsidP="00D8391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336F6">
              <w:rPr>
                <w:rFonts w:ascii="Arial" w:hAnsi="Arial" w:cs="Arial"/>
                <w:b/>
                <w:sz w:val="16"/>
                <w:szCs w:val="16"/>
              </w:rPr>
              <w:t>ESSENTIAL FUNCTIONS</w:t>
            </w:r>
          </w:p>
        </w:tc>
      </w:tr>
      <w:tr w:rsidR="00A2127B" w:rsidRPr="007671D9" w:rsidTr="00D74253">
        <w:tc>
          <w:tcPr>
            <w:tcW w:w="10465" w:type="dxa"/>
            <w:gridSpan w:val="4"/>
            <w:shd w:val="clear" w:color="auto" w:fill="auto"/>
            <w:vAlign w:val="center"/>
          </w:tcPr>
          <w:p w:rsidR="00307EC6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Oversee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P</w:t>
            </w:r>
            <w:r w:rsidR="00307EC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lant HR operations and 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support</w:t>
            </w:r>
            <w:r w:rsidR="00307EC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K</w:t>
            </w:r>
            <w:r w:rsidR="00F413C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nauf </w:t>
            </w:r>
            <w:r w:rsidR="00307EC6" w:rsidRPr="00E336F6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r w:rsidR="00F413C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nsulation </w:t>
            </w:r>
            <w:r w:rsidR="00307EC6" w:rsidRPr="00E336F6">
              <w:rPr>
                <w:rFonts w:ascii="Arial" w:hAnsi="Arial" w:cs="Arial"/>
                <w:color w:val="auto"/>
                <w:sz w:val="16"/>
                <w:szCs w:val="16"/>
              </w:rPr>
              <w:t>N</w:t>
            </w:r>
            <w:r w:rsidR="00F413C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orth </w:t>
            </w:r>
            <w:r w:rsidR="00307EC6" w:rsidRPr="00E336F6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r w:rsidR="00F413C7" w:rsidRPr="00E336F6">
              <w:rPr>
                <w:rFonts w:ascii="Arial" w:hAnsi="Arial" w:cs="Arial"/>
                <w:color w:val="auto"/>
                <w:sz w:val="16"/>
                <w:szCs w:val="16"/>
              </w:rPr>
              <w:t>merica</w:t>
            </w:r>
            <w:r w:rsidR="00307EC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policies and procedures</w:t>
            </w:r>
          </w:p>
          <w:p w:rsidR="00833647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Organize and supervise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HR</w:t>
            </w:r>
            <w:r w:rsidR="005A3C3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/personnel services 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>to ensure that highly qualified personnel are recruited, developed and motivated to achieve business obj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ectives</w:t>
            </w:r>
          </w:p>
          <w:p w:rsidR="00833647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Work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within corporate strategies and policy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; design, propose and implement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HR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strategies, guidelines and procedures within broad principles and policies set by the organization to meet requirements supporting sho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rt and long-term business needs</w:t>
            </w:r>
          </w:p>
          <w:p w:rsidR="004E2652" w:rsidRDefault="004E2652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Manage third-party vendors as appropriate, including temp agencies</w:t>
            </w:r>
          </w:p>
          <w:p w:rsidR="004E2652" w:rsidRPr="00E336F6" w:rsidRDefault="004E2652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Ensure timely and accurate payroll processing</w:t>
            </w:r>
          </w:p>
          <w:p w:rsidR="00833647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Develop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guidelin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es and procedures which assist Line M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anagement in implementing 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HR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policy on plant level, for example:</w:t>
            </w:r>
          </w:p>
          <w:p w:rsidR="00307EC6" w:rsidRPr="00E336F6" w:rsidRDefault="00307EC6" w:rsidP="007671D9">
            <w:pPr>
              <w:pStyle w:val="ListParagraph"/>
              <w:numPr>
                <w:ilvl w:val="2"/>
                <w:numId w:val="19"/>
              </w:num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Health care benefits</w:t>
            </w:r>
          </w:p>
          <w:p w:rsidR="00307EC6" w:rsidRPr="00E336F6" w:rsidRDefault="00307EC6" w:rsidP="007671D9">
            <w:pPr>
              <w:pStyle w:val="ListParagraph"/>
              <w:numPr>
                <w:ilvl w:val="2"/>
                <w:numId w:val="19"/>
              </w:num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Additional benefits (life insurance, salary continuance, etc.)</w:t>
            </w:r>
          </w:p>
          <w:p w:rsidR="00307EC6" w:rsidRPr="00E336F6" w:rsidRDefault="00307EC6" w:rsidP="007671D9">
            <w:pPr>
              <w:pStyle w:val="ListParagraph"/>
              <w:numPr>
                <w:ilvl w:val="2"/>
                <w:numId w:val="19"/>
              </w:num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Training and scheduling</w:t>
            </w:r>
          </w:p>
          <w:p w:rsidR="00833647" w:rsidRPr="00E336F6" w:rsidRDefault="00786240" w:rsidP="007671D9">
            <w:pPr>
              <w:pStyle w:val="ListParagraph"/>
              <w:numPr>
                <w:ilvl w:val="2"/>
                <w:numId w:val="19"/>
              </w:num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Hourly </w:t>
            </w:r>
            <w:r w:rsidR="00833647" w:rsidRPr="00E336F6">
              <w:rPr>
                <w:rFonts w:ascii="Arial" w:hAnsi="Arial" w:cs="Arial"/>
                <w:sz w:val="16"/>
                <w:szCs w:val="16"/>
              </w:rPr>
              <w:t>structure</w:t>
            </w:r>
          </w:p>
          <w:p w:rsidR="00307EC6" w:rsidRPr="00E336F6" w:rsidRDefault="00307EC6" w:rsidP="007671D9">
            <w:pPr>
              <w:pStyle w:val="ListParagraph"/>
              <w:numPr>
                <w:ilvl w:val="2"/>
                <w:numId w:val="19"/>
              </w:num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Handling of temp agencies</w:t>
            </w:r>
          </w:p>
          <w:p w:rsidR="00833647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Ensure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compliance of the organization’s practices with applicable </w:t>
            </w:r>
            <w:r w:rsidR="00786240">
              <w:rPr>
                <w:rFonts w:ascii="Arial" w:hAnsi="Arial" w:cs="Arial"/>
                <w:color w:val="auto"/>
                <w:sz w:val="16"/>
                <w:szCs w:val="16"/>
              </w:rPr>
              <w:t xml:space="preserve">employment 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>legislation. Provide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advice to managers and ensure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uniform inter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pretation of </w:t>
            </w:r>
            <w:r w:rsidR="004E2652">
              <w:rPr>
                <w:rFonts w:ascii="Arial" w:hAnsi="Arial" w:cs="Arial"/>
                <w:color w:val="auto"/>
                <w:sz w:val="16"/>
                <w:szCs w:val="16"/>
              </w:rPr>
              <w:t xml:space="preserve">employment 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laws. Secure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professional legal support from internal or ext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ernal legal counsel as required</w:t>
            </w:r>
          </w:p>
          <w:p w:rsidR="00833647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Conduct</w:t>
            </w:r>
            <w:r w:rsidR="00F413C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investigations; maintain records; represent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Knauf at hearings</w:t>
            </w:r>
          </w:p>
          <w:p w:rsidR="00833647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Assist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in the articulation of the values and culture of the organization and proposes HR management activities which supp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ort the organization’s culture</w:t>
            </w:r>
          </w:p>
          <w:p w:rsidR="00833647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Work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with managers to identify Human R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>esources issues/problems and provides leadership and supp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ort in finding solutions. </w:t>
            </w:r>
            <w:r w:rsidR="00833647" w:rsidRPr="00E336F6">
              <w:rPr>
                <w:rFonts w:ascii="Arial" w:hAnsi="Arial" w:cs="Arial"/>
                <w:color w:val="auto"/>
                <w:sz w:val="16"/>
                <w:szCs w:val="16"/>
              </w:rPr>
              <w:t>May recommend appropriate measures such as training, reassignm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ent, transfer or out-placement</w:t>
            </w:r>
          </w:p>
          <w:p w:rsidR="00307EC6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Implement</w:t>
            </w:r>
            <w:r w:rsidR="00307EC6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the performance planning and develop</w:t>
            </w:r>
            <w:r w:rsidR="005A3C37" w:rsidRPr="00E336F6">
              <w:rPr>
                <w:rFonts w:ascii="Arial" w:hAnsi="Arial" w:cs="Arial"/>
                <w:color w:val="auto"/>
                <w:sz w:val="16"/>
                <w:szCs w:val="16"/>
              </w:rPr>
              <w:t>ment process</w:t>
            </w:r>
            <w:r w:rsidR="00687D84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for hourly staff</w:t>
            </w:r>
          </w:p>
          <w:p w:rsidR="00D85989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Develop and manage</w:t>
            </w:r>
            <w:r w:rsidR="00D85989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the plant orientation program</w:t>
            </w:r>
            <w:r w:rsidR="00687D84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for hourly staff and lower salaried positions</w:t>
            </w:r>
          </w:p>
          <w:p w:rsidR="00D85989" w:rsidRPr="00E336F6" w:rsidRDefault="00307EC6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Responsible for maintaining </w:t>
            </w:r>
            <w:r w:rsidR="00D85989" w:rsidRPr="00E336F6">
              <w:rPr>
                <w:rFonts w:ascii="Arial" w:hAnsi="Arial" w:cs="Arial"/>
                <w:color w:val="auto"/>
                <w:sz w:val="16"/>
                <w:szCs w:val="16"/>
              </w:rPr>
              <w:t>all HR records</w:t>
            </w:r>
          </w:p>
          <w:p w:rsidR="00D85989" w:rsidRPr="00E336F6" w:rsidRDefault="00BA2F5F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Represent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Knauf in the local </w:t>
            </w:r>
            <w:r w:rsidR="00D85989" w:rsidRPr="00E336F6">
              <w:rPr>
                <w:rFonts w:ascii="Arial" w:hAnsi="Arial" w:cs="Arial"/>
                <w:color w:val="auto"/>
                <w:sz w:val="16"/>
                <w:szCs w:val="16"/>
              </w:rPr>
              <w:t>community</w:t>
            </w:r>
          </w:p>
          <w:p w:rsidR="004F25B6" w:rsidRPr="00E336F6" w:rsidRDefault="004F25B6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Where applicab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>le, m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aintain </w:t>
            </w:r>
            <w:r w:rsidR="007671D9" w:rsidRPr="00E336F6">
              <w:rPr>
                <w:rFonts w:ascii="Arial" w:hAnsi="Arial" w:cs="Arial"/>
                <w:color w:val="auto"/>
                <w:sz w:val="16"/>
                <w:szCs w:val="16"/>
              </w:rPr>
              <w:t>a union-free workforce</w:t>
            </w:r>
          </w:p>
          <w:p w:rsidR="00786240" w:rsidRDefault="00BA2F5F" w:rsidP="00786240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Contribute</w:t>
            </w:r>
            <w:r w:rsidR="00D85989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to team effort</w:t>
            </w:r>
            <w:r w:rsidR="0005355E" w:rsidRPr="00E336F6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D85989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by accomplishing related results as needed</w:t>
            </w:r>
          </w:p>
          <w:p w:rsidR="00B90B91" w:rsidRPr="00786240" w:rsidRDefault="00B90B91" w:rsidP="00786240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6240">
              <w:rPr>
                <w:rFonts w:ascii="Arial" w:hAnsi="Arial" w:cs="Arial"/>
                <w:sz w:val="16"/>
                <w:szCs w:val="16"/>
              </w:rPr>
              <w:t>Promote health, safety and well-being at all opportunities</w:t>
            </w:r>
          </w:p>
          <w:p w:rsidR="007671D9" w:rsidRPr="00E336F6" w:rsidRDefault="007671D9" w:rsidP="007671D9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Responsible for Worker’s Compensation process at assigned plant level</w:t>
            </w:r>
          </w:p>
          <w:p w:rsidR="007671D9" w:rsidRPr="00E336F6" w:rsidRDefault="007671D9" w:rsidP="007671D9">
            <w:pPr>
              <w:pStyle w:val="ListParagraph"/>
              <w:numPr>
                <w:ilvl w:val="2"/>
                <w:numId w:val="19"/>
              </w:num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Conduct accident investigations on site, causation analysis and corrective actions to prevent reoccurrence, as required</w:t>
            </w:r>
          </w:p>
          <w:p w:rsidR="004E2652" w:rsidRDefault="00B90B91" w:rsidP="00472732">
            <w:pPr>
              <w:pStyle w:val="Bulleted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Continually engage management to ensure desired safety behaviors are being demonstrated at all levels of the organization</w:t>
            </w:r>
          </w:p>
          <w:p w:rsidR="00D2705B" w:rsidRDefault="00D2705B" w:rsidP="00D2705B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2705B" w:rsidRDefault="00D2705B" w:rsidP="00D2705B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2705B" w:rsidRDefault="00D2705B" w:rsidP="00D2705B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2705B" w:rsidRPr="00E336F6" w:rsidRDefault="00D2705B" w:rsidP="00D2705B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2127B" w:rsidRPr="007671D9" w:rsidTr="001822A2">
        <w:trPr>
          <w:trHeight w:val="144"/>
        </w:trPr>
        <w:tc>
          <w:tcPr>
            <w:tcW w:w="10465" w:type="dxa"/>
            <w:gridSpan w:val="4"/>
            <w:shd w:val="solid" w:color="C6D9F1" w:themeColor="text2" w:themeTint="33" w:fill="auto"/>
            <w:vAlign w:val="center"/>
          </w:tcPr>
          <w:p w:rsidR="00D74253" w:rsidRPr="00E336F6" w:rsidRDefault="00D74253" w:rsidP="001822A2">
            <w:pPr>
              <w:pStyle w:val="Secondarylabels"/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POSITION REQUIREMENTS</w:t>
            </w:r>
          </w:p>
        </w:tc>
      </w:tr>
      <w:tr w:rsidR="00A2127B" w:rsidRPr="007671D9" w:rsidTr="001822A2">
        <w:tc>
          <w:tcPr>
            <w:tcW w:w="10465" w:type="dxa"/>
            <w:gridSpan w:val="4"/>
            <w:shd w:val="clear" w:color="auto" w:fill="auto"/>
            <w:vAlign w:val="center"/>
          </w:tcPr>
          <w:p w:rsidR="00D74253" w:rsidRPr="00E336F6" w:rsidRDefault="00D74253" w:rsidP="00D74253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b/>
                <w:color w:val="auto"/>
                <w:sz w:val="16"/>
                <w:szCs w:val="16"/>
              </w:rPr>
              <w:t>Education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:  </w:t>
            </w:r>
          </w:p>
          <w:p w:rsidR="00D74253" w:rsidRPr="00E336F6" w:rsidRDefault="00D85989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Bachelor's Degree in Human Resources</w:t>
            </w:r>
            <w:r w:rsidR="005D275D" w:rsidRPr="00E336F6">
              <w:rPr>
                <w:rFonts w:ascii="Arial" w:hAnsi="Arial" w:cs="Arial"/>
                <w:color w:val="auto"/>
                <w:sz w:val="16"/>
                <w:szCs w:val="16"/>
              </w:rPr>
              <w:t>, Business Administration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or related field</w:t>
            </w:r>
          </w:p>
          <w:p w:rsidR="00D74253" w:rsidRPr="00E336F6" w:rsidRDefault="00D74253" w:rsidP="00D85989">
            <w:pPr>
              <w:pStyle w:val="BulletedList"/>
              <w:numPr>
                <w:ilvl w:val="0"/>
                <w:numId w:val="0"/>
              </w:numPr>
              <w:spacing w:before="0" w:after="0"/>
              <w:ind w:left="5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74253" w:rsidRPr="00E336F6" w:rsidRDefault="00D74253" w:rsidP="00D74253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b/>
                <w:color w:val="auto"/>
                <w:sz w:val="16"/>
                <w:szCs w:val="16"/>
              </w:rPr>
              <w:t>Experience:</w:t>
            </w:r>
          </w:p>
          <w:p w:rsidR="00D74253" w:rsidRPr="00E336F6" w:rsidRDefault="00D85989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Minimum </w:t>
            </w:r>
            <w:r w:rsidR="005D275D" w:rsidRPr="00E336F6">
              <w:rPr>
                <w:rFonts w:ascii="Arial" w:hAnsi="Arial" w:cs="Arial"/>
                <w:color w:val="auto"/>
                <w:sz w:val="16"/>
                <w:szCs w:val="16"/>
              </w:rPr>
              <w:t>five (5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) years of experience in the field of Human Resources</w:t>
            </w:r>
            <w:r w:rsidR="00F413C7" w:rsidRPr="00E336F6">
              <w:rPr>
                <w:rFonts w:ascii="Arial" w:hAnsi="Arial" w:cs="Arial"/>
                <w:color w:val="auto"/>
                <w:sz w:val="16"/>
                <w:szCs w:val="16"/>
              </w:rPr>
              <w:t>, preferably in an industrial manufacturing environment</w:t>
            </w:r>
          </w:p>
          <w:p w:rsidR="00D85989" w:rsidRPr="00E336F6" w:rsidRDefault="00D85989" w:rsidP="00D85989">
            <w:pPr>
              <w:pStyle w:val="BulletedList"/>
              <w:numPr>
                <w:ilvl w:val="0"/>
                <w:numId w:val="0"/>
              </w:numPr>
              <w:spacing w:before="0" w:after="0"/>
              <w:ind w:left="54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C76AF" w:rsidRPr="00E336F6" w:rsidRDefault="006C76AF" w:rsidP="006C76AF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b/>
                <w:color w:val="auto"/>
                <w:sz w:val="16"/>
                <w:szCs w:val="16"/>
              </w:rPr>
              <w:t>Knowledge, skills, abilities:</w:t>
            </w:r>
          </w:p>
          <w:p w:rsidR="00B33E95" w:rsidRPr="00E336F6" w:rsidRDefault="00B33E95" w:rsidP="00655CB7">
            <w:pPr>
              <w:pStyle w:val="BulletedList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Working knowledge </w:t>
            </w:r>
            <w:r w:rsidR="00786240">
              <w:rPr>
                <w:rFonts w:ascii="Arial" w:hAnsi="Arial" w:cs="Arial"/>
                <w:color w:val="auto"/>
                <w:sz w:val="16"/>
                <w:szCs w:val="16"/>
              </w:rPr>
              <w:t xml:space="preserve">in a union-free manufacturing environment 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highly preferred</w:t>
            </w:r>
          </w:p>
          <w:p w:rsidR="004F25B6" w:rsidRPr="00E336F6" w:rsidRDefault="004F25B6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OSHA knowledge and knowledge in relevant legislation</w:t>
            </w:r>
          </w:p>
          <w:p w:rsidR="00D74253" w:rsidRPr="00E336F6" w:rsidRDefault="00BA2F5F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="006C76AF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roject management 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skills 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Time management skills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Follow-up skills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Data entry skills</w:t>
            </w:r>
          </w:p>
          <w:p w:rsidR="0005355E" w:rsidRPr="00E336F6" w:rsidRDefault="0005355E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Listening skills</w:t>
            </w:r>
          </w:p>
          <w:p w:rsidR="00355835" w:rsidRPr="00E336F6" w:rsidRDefault="00355835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Negotiation skills</w:t>
            </w:r>
          </w:p>
          <w:p w:rsidR="00355835" w:rsidRPr="00E336F6" w:rsidRDefault="00355835" w:rsidP="00655CB7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Problem solving skills</w:t>
            </w:r>
          </w:p>
          <w:p w:rsidR="00BA2F5F" w:rsidRPr="00E336F6" w:rsidRDefault="00BA2F5F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Effective public speaking and presentation skills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Ability to lead and train others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Ability to handle confidential information in a professional manner &amp; limit discussion of such information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Ability to multi-task in a </w:t>
            </w:r>
            <w:proofErr w:type="gramStart"/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fast paced</w:t>
            </w:r>
            <w:proofErr w:type="gramEnd"/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 environment</w:t>
            </w:r>
          </w:p>
          <w:p w:rsidR="00355835" w:rsidRPr="00E336F6" w:rsidRDefault="00355835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Ability to partner with and support colleagues both internally and externally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Ability to communicate effectively throughout the department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Ability to make quick, thorough decisions</w:t>
            </w:r>
          </w:p>
          <w:p w:rsidR="005D275D" w:rsidRPr="00E336F6" w:rsidRDefault="005D275D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Ability to take on multiple responsibilities and challenges with minimal supervision</w:t>
            </w:r>
          </w:p>
          <w:p w:rsidR="00B33E95" w:rsidRPr="00E336F6" w:rsidRDefault="00BA2F5F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Computer skills in MS Windows environment; </w:t>
            </w:r>
            <w:r w:rsidR="00AB3F6A" w:rsidRPr="00E336F6">
              <w:rPr>
                <w:rFonts w:ascii="Arial" w:hAnsi="Arial" w:cs="Arial"/>
                <w:color w:val="auto"/>
                <w:sz w:val="16"/>
                <w:szCs w:val="16"/>
              </w:rPr>
              <w:t xml:space="preserve">proficient with PowerPoint, Word and </w:t>
            </w: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Excel</w:t>
            </w:r>
          </w:p>
          <w:p w:rsidR="00355835" w:rsidRPr="00E336F6" w:rsidRDefault="00355835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Detail-oriented</w:t>
            </w:r>
          </w:p>
          <w:p w:rsidR="00355835" w:rsidRPr="00E336F6" w:rsidRDefault="00355835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Customer-focused</w:t>
            </w:r>
          </w:p>
          <w:p w:rsidR="00355835" w:rsidRPr="00E336F6" w:rsidRDefault="00355835" w:rsidP="00655CB7">
            <w:pPr>
              <w:pStyle w:val="BulletedList"/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Proactive in identifying areas of opportunity</w:t>
            </w:r>
          </w:p>
        </w:tc>
      </w:tr>
      <w:tr w:rsidR="00A2127B" w:rsidRPr="007671D9" w:rsidTr="00D74253">
        <w:trPr>
          <w:trHeight w:val="144"/>
        </w:trPr>
        <w:tc>
          <w:tcPr>
            <w:tcW w:w="10465" w:type="dxa"/>
            <w:gridSpan w:val="4"/>
            <w:shd w:val="solid" w:color="C6D9F1" w:themeColor="text2" w:themeTint="33" w:fill="D9D9D9"/>
            <w:vAlign w:val="center"/>
          </w:tcPr>
          <w:p w:rsidR="00D74253" w:rsidRPr="00E336F6" w:rsidRDefault="00D74253" w:rsidP="00D8391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336F6">
              <w:rPr>
                <w:rFonts w:ascii="Arial" w:hAnsi="Arial" w:cs="Arial"/>
                <w:b/>
                <w:sz w:val="16"/>
                <w:szCs w:val="16"/>
              </w:rPr>
              <w:t>ADDITIONAL INFORMATION</w:t>
            </w:r>
          </w:p>
        </w:tc>
      </w:tr>
      <w:tr w:rsidR="00D74253" w:rsidRPr="007671D9" w:rsidTr="00D74253">
        <w:tc>
          <w:tcPr>
            <w:tcW w:w="10465" w:type="dxa"/>
            <w:gridSpan w:val="4"/>
            <w:tcBorders>
              <w:bottom w:val="single" w:sz="4" w:space="0" w:color="000000"/>
            </w:tcBorders>
            <w:vAlign w:val="center"/>
          </w:tcPr>
          <w:p w:rsidR="00BA2F5F" w:rsidRPr="00E336F6" w:rsidRDefault="00F34C46" w:rsidP="00BA2F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E336F6">
              <w:rPr>
                <w:rFonts w:ascii="Arial" w:hAnsi="Arial" w:cs="Arial"/>
                <w:b/>
                <w:sz w:val="16"/>
                <w:szCs w:val="16"/>
              </w:rPr>
              <w:t xml:space="preserve">Tools/Equipment:  </w:t>
            </w:r>
          </w:p>
          <w:p w:rsidR="00BA2F5F" w:rsidRPr="00E336F6" w:rsidRDefault="00F34C46" w:rsidP="00655CB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Computer</w:t>
            </w:r>
          </w:p>
          <w:p w:rsidR="00F34C46" w:rsidRPr="00E336F6" w:rsidRDefault="005D275D" w:rsidP="00655CB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BA2F5F" w:rsidRPr="00E336F6" w:rsidRDefault="00BA2F5F" w:rsidP="00BA2F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A2F5F" w:rsidRPr="00E336F6" w:rsidRDefault="00F34C46" w:rsidP="00BA2F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E336F6">
              <w:rPr>
                <w:rFonts w:ascii="Arial" w:hAnsi="Arial" w:cs="Arial"/>
                <w:b/>
                <w:sz w:val="16"/>
                <w:szCs w:val="16"/>
              </w:rPr>
              <w:t xml:space="preserve">Physical Demands: </w:t>
            </w:r>
          </w:p>
          <w:p w:rsidR="00BA2F5F" w:rsidRPr="00E336F6" w:rsidRDefault="00BA2F5F" w:rsidP="00655CB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Must occasionally lift and/or move up to ten (10) pounds</w:t>
            </w:r>
          </w:p>
          <w:p w:rsidR="00BA2F5F" w:rsidRPr="00E336F6" w:rsidRDefault="00BA2F5F" w:rsidP="00655CB7">
            <w:pPr>
              <w:pStyle w:val="BulletedList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336F6">
              <w:rPr>
                <w:rFonts w:ascii="Arial" w:hAnsi="Arial" w:cs="Arial"/>
                <w:color w:val="auto"/>
                <w:sz w:val="16"/>
                <w:szCs w:val="16"/>
              </w:rPr>
              <w:t>Regularly required to sit, stand, walk and reach with hands and arms</w:t>
            </w:r>
          </w:p>
          <w:p w:rsidR="00BA2F5F" w:rsidRPr="00E336F6" w:rsidRDefault="00BA2F5F" w:rsidP="00BA2F5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2F5F" w:rsidRPr="00E336F6" w:rsidRDefault="00F34C46" w:rsidP="00BA2F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b/>
                <w:sz w:val="16"/>
                <w:szCs w:val="16"/>
              </w:rPr>
              <w:t>Working Conditions:</w:t>
            </w:r>
            <w:r w:rsidRPr="00E336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A2F5F" w:rsidRPr="00E336F6" w:rsidRDefault="00BA2F5F" w:rsidP="00655CB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 xml:space="preserve">Moderate </w:t>
            </w:r>
            <w:r w:rsidR="005D275D" w:rsidRPr="00E336F6">
              <w:rPr>
                <w:rFonts w:ascii="Arial" w:hAnsi="Arial" w:cs="Arial"/>
                <w:sz w:val="16"/>
                <w:szCs w:val="16"/>
              </w:rPr>
              <w:t xml:space="preserve">to loud </w:t>
            </w:r>
            <w:r w:rsidRPr="00E336F6">
              <w:rPr>
                <w:rFonts w:ascii="Arial" w:hAnsi="Arial" w:cs="Arial"/>
                <w:sz w:val="16"/>
                <w:szCs w:val="16"/>
              </w:rPr>
              <w:t>noise level</w:t>
            </w:r>
          </w:p>
          <w:p w:rsidR="00BA2F5F" w:rsidRPr="00E336F6" w:rsidRDefault="00BA2F5F" w:rsidP="00655CB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Regularly exposed to a fast-paced environment</w:t>
            </w:r>
          </w:p>
          <w:p w:rsidR="0005355E" w:rsidRPr="00E336F6" w:rsidRDefault="0005355E" w:rsidP="00655CB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E336F6">
              <w:rPr>
                <w:rFonts w:ascii="Arial" w:hAnsi="Arial" w:cs="Arial"/>
                <w:sz w:val="16"/>
                <w:szCs w:val="16"/>
              </w:rPr>
              <w:t>May be exposed to dusty conditions and varying temperatures when in the plant</w:t>
            </w:r>
          </w:p>
        </w:tc>
      </w:tr>
    </w:tbl>
    <w:p w:rsidR="002A53BE" w:rsidRPr="007671D9" w:rsidRDefault="002A53BE" w:rsidP="002A53BE">
      <w:pPr>
        <w:ind w:left="-90"/>
        <w:rPr>
          <w:rFonts w:ascii="Arial" w:hAnsi="Arial" w:cs="Arial"/>
          <w:color w:val="000000" w:themeColor="text1"/>
          <w:sz w:val="16"/>
          <w:szCs w:val="16"/>
        </w:rPr>
      </w:pPr>
    </w:p>
    <w:p w:rsidR="002A53BE" w:rsidRDefault="002A53BE" w:rsidP="00C612B5">
      <w:pPr>
        <w:ind w:left="-90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D2705B" w:rsidRPr="00D2705B" w:rsidRDefault="00CF4B83" w:rsidP="00C612B5">
      <w:pPr>
        <w:ind w:left="-90"/>
        <w:rPr>
          <w:rFonts w:ascii="Arial" w:hAnsi="Arial" w:cs="Arial"/>
          <w:i/>
          <w:color w:val="000000" w:themeColor="text1"/>
          <w:sz w:val="26"/>
          <w:szCs w:val="26"/>
        </w:rPr>
      </w:pPr>
      <w:r w:rsidRPr="00D2705B">
        <w:rPr>
          <w:rFonts w:ascii="Arial" w:hAnsi="Arial" w:cs="Arial"/>
          <w:i/>
          <w:color w:val="000000" w:themeColor="text1"/>
          <w:sz w:val="26"/>
          <w:szCs w:val="26"/>
        </w:rPr>
        <w:t>Please send resume to</w:t>
      </w:r>
      <w:r w:rsidR="00D2705B" w:rsidRPr="00D2705B">
        <w:rPr>
          <w:rFonts w:ascii="Arial" w:hAnsi="Arial" w:cs="Arial"/>
          <w:i/>
          <w:color w:val="000000" w:themeColor="text1"/>
          <w:sz w:val="26"/>
          <w:szCs w:val="26"/>
        </w:rPr>
        <w:t xml:space="preserve"> Kimberly Carter at Chambers County Development Authority:</w:t>
      </w:r>
    </w:p>
    <w:p w:rsidR="00CF4B83" w:rsidRPr="00D2705B" w:rsidRDefault="00CF4B83" w:rsidP="00C612B5">
      <w:pPr>
        <w:ind w:left="-90"/>
        <w:rPr>
          <w:rFonts w:ascii="Arial" w:hAnsi="Arial" w:cs="Arial"/>
          <w:i/>
          <w:color w:val="000000" w:themeColor="text1"/>
          <w:sz w:val="26"/>
          <w:szCs w:val="26"/>
        </w:rPr>
      </w:pPr>
      <w:r w:rsidRPr="00D2705B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hyperlink r:id="rId12" w:tgtFrame="_blank" w:history="1">
        <w:r w:rsidR="00D2705B" w:rsidRPr="00D2705B">
          <w:rPr>
            <w:rStyle w:val="Hyperlink"/>
            <w:rFonts w:ascii="Arial" w:hAnsi="Arial" w:cs="Arial"/>
            <w:b/>
            <w:bCs/>
            <w:color w:val="1155CC"/>
            <w:sz w:val="26"/>
            <w:szCs w:val="26"/>
            <w:shd w:val="clear" w:color="auto" w:fill="FFFFFF"/>
          </w:rPr>
          <w:t>kcarter@chambersida.com</w:t>
        </w:r>
      </w:hyperlink>
    </w:p>
    <w:sectPr w:rsidR="00CF4B83" w:rsidRPr="00D2705B" w:rsidSect="003703B6">
      <w:headerReference w:type="default" r:id="rId13"/>
      <w:footerReference w:type="even" r:id="rId14"/>
      <w:footerReference w:type="default" r:id="rId15"/>
      <w:pgSz w:w="12240" w:h="15840" w:code="1"/>
      <w:pgMar w:top="1440" w:right="1008" w:bottom="1440" w:left="1008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C55" w:rsidRDefault="00715C55" w:rsidP="00037D55">
      <w:pPr>
        <w:spacing w:before="0" w:after="0"/>
      </w:pPr>
      <w:r>
        <w:separator/>
      </w:r>
    </w:p>
  </w:endnote>
  <w:endnote w:type="continuationSeparator" w:id="0">
    <w:p w:rsidR="00715C55" w:rsidRDefault="00715C5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87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BBA" w:rsidRDefault="005B1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BA" w:rsidRDefault="005B1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5E" w:rsidRDefault="002A53BE" w:rsidP="002A53BE">
    <w:pPr>
      <w:pStyle w:val="Footer"/>
      <w:tabs>
        <w:tab w:val="left" w:pos="871"/>
      </w:tabs>
    </w:pPr>
    <w:r>
      <w:tab/>
    </w:r>
    <w:r>
      <w:tab/>
    </w:r>
    <w:r>
      <w:tab/>
    </w:r>
  </w:p>
  <w:p w:rsidR="006853E9" w:rsidRPr="00A15A97" w:rsidRDefault="006853E9" w:rsidP="00C612B5">
    <w:pPr>
      <w:pStyle w:val="Footer"/>
      <w:tabs>
        <w:tab w:val="clear" w:pos="9360"/>
      </w:tabs>
      <w:jc w:val="center"/>
    </w:pPr>
    <w:r>
      <w:tab/>
    </w:r>
    <w:r>
      <w:tab/>
    </w:r>
    <w:r w:rsidRPr="006853E9">
      <w:rPr>
        <w:rFonts w:ascii="Arial" w:hAnsi="Arial" w:cs="Arial"/>
        <w:sz w:val="18"/>
        <w:szCs w:val="18"/>
      </w:rPr>
      <w:tab/>
    </w:r>
  </w:p>
  <w:p w:rsidR="006853E9" w:rsidRDefault="0068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C55" w:rsidRDefault="00715C55" w:rsidP="00037D55">
      <w:pPr>
        <w:spacing w:before="0" w:after="0"/>
      </w:pPr>
      <w:r>
        <w:separator/>
      </w:r>
    </w:p>
  </w:footnote>
  <w:footnote w:type="continuationSeparator" w:id="0">
    <w:p w:rsidR="00715C55" w:rsidRDefault="00715C5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5E" w:rsidRDefault="006B2F5E" w:rsidP="00841DC8">
    <w:pPr>
      <w:pStyle w:val="Companynam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EB4F2" wp14:editId="684EB4F3">
          <wp:simplePos x="0" y="0"/>
          <wp:positionH relativeFrom="column">
            <wp:posOffset>-76200</wp:posOffset>
          </wp:positionH>
          <wp:positionV relativeFrom="paragraph">
            <wp:posOffset>-78105</wp:posOffset>
          </wp:positionV>
          <wp:extent cx="2743200" cy="6832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F5E" w:rsidRPr="00841DC8" w:rsidRDefault="006B2F5E" w:rsidP="00841DC8">
    <w:pPr>
      <w:pStyle w:val="Company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0BB"/>
    <w:multiLevelType w:val="hybridMultilevel"/>
    <w:tmpl w:val="D84A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A8C"/>
    <w:multiLevelType w:val="hybridMultilevel"/>
    <w:tmpl w:val="3074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B29"/>
    <w:multiLevelType w:val="hybridMultilevel"/>
    <w:tmpl w:val="1A4E8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297E5D"/>
    <w:multiLevelType w:val="hybridMultilevel"/>
    <w:tmpl w:val="284C768E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2B2EA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70AB"/>
    <w:multiLevelType w:val="hybridMultilevel"/>
    <w:tmpl w:val="2B96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1C44"/>
    <w:multiLevelType w:val="hybridMultilevel"/>
    <w:tmpl w:val="49B2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14A9"/>
    <w:multiLevelType w:val="hybridMultilevel"/>
    <w:tmpl w:val="8EC8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93A3F"/>
    <w:multiLevelType w:val="hybridMultilevel"/>
    <w:tmpl w:val="4FA4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349FF"/>
    <w:multiLevelType w:val="hybridMultilevel"/>
    <w:tmpl w:val="E738EBDA"/>
    <w:lvl w:ilvl="0" w:tplc="9BBE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E1D"/>
    <w:multiLevelType w:val="hybridMultilevel"/>
    <w:tmpl w:val="333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81E46"/>
    <w:multiLevelType w:val="hybridMultilevel"/>
    <w:tmpl w:val="C6042D3A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E6127"/>
    <w:multiLevelType w:val="hybridMultilevel"/>
    <w:tmpl w:val="C85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21826"/>
    <w:multiLevelType w:val="hybridMultilevel"/>
    <w:tmpl w:val="283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7E9E"/>
    <w:multiLevelType w:val="hybridMultilevel"/>
    <w:tmpl w:val="788E51F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E2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948"/>
    <w:multiLevelType w:val="hybridMultilevel"/>
    <w:tmpl w:val="595A4E28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E2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7033"/>
    <w:multiLevelType w:val="hybridMultilevel"/>
    <w:tmpl w:val="50A6700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2B2EA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4"/>
  </w:num>
  <w:num w:numId="7">
    <w:abstractNumId w:val="10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9C"/>
    <w:rsid w:val="00024DBC"/>
    <w:rsid w:val="000327B2"/>
    <w:rsid w:val="00037D55"/>
    <w:rsid w:val="0005355E"/>
    <w:rsid w:val="000A637D"/>
    <w:rsid w:val="000A729C"/>
    <w:rsid w:val="000C3846"/>
    <w:rsid w:val="000C5A46"/>
    <w:rsid w:val="000E58F8"/>
    <w:rsid w:val="00114FAC"/>
    <w:rsid w:val="0012566B"/>
    <w:rsid w:val="001271CF"/>
    <w:rsid w:val="001277E3"/>
    <w:rsid w:val="0014076C"/>
    <w:rsid w:val="00146359"/>
    <w:rsid w:val="00147A54"/>
    <w:rsid w:val="001715CA"/>
    <w:rsid w:val="001A24F2"/>
    <w:rsid w:val="001B09B6"/>
    <w:rsid w:val="00201D1A"/>
    <w:rsid w:val="00227218"/>
    <w:rsid w:val="002409C9"/>
    <w:rsid w:val="002421DC"/>
    <w:rsid w:val="00253642"/>
    <w:rsid w:val="00274F8F"/>
    <w:rsid w:val="00276A6F"/>
    <w:rsid w:val="002809D6"/>
    <w:rsid w:val="00293DC2"/>
    <w:rsid w:val="002A0157"/>
    <w:rsid w:val="002A53BE"/>
    <w:rsid w:val="002E0400"/>
    <w:rsid w:val="00307EC6"/>
    <w:rsid w:val="00313848"/>
    <w:rsid w:val="00313D7F"/>
    <w:rsid w:val="0034034F"/>
    <w:rsid w:val="003522AA"/>
    <w:rsid w:val="00355835"/>
    <w:rsid w:val="00364F7E"/>
    <w:rsid w:val="00365061"/>
    <w:rsid w:val="003703B6"/>
    <w:rsid w:val="00374F55"/>
    <w:rsid w:val="003829AA"/>
    <w:rsid w:val="00386B78"/>
    <w:rsid w:val="003A6338"/>
    <w:rsid w:val="003B156E"/>
    <w:rsid w:val="003F144A"/>
    <w:rsid w:val="003F1CA6"/>
    <w:rsid w:val="004346D5"/>
    <w:rsid w:val="00441F44"/>
    <w:rsid w:val="00442717"/>
    <w:rsid w:val="00455D2F"/>
    <w:rsid w:val="00457E9C"/>
    <w:rsid w:val="00472732"/>
    <w:rsid w:val="004902E7"/>
    <w:rsid w:val="004A0A0A"/>
    <w:rsid w:val="004A1B2D"/>
    <w:rsid w:val="004D624C"/>
    <w:rsid w:val="004E2652"/>
    <w:rsid w:val="004E4EB0"/>
    <w:rsid w:val="004F25B6"/>
    <w:rsid w:val="00500155"/>
    <w:rsid w:val="00516A0F"/>
    <w:rsid w:val="005545AF"/>
    <w:rsid w:val="00562A56"/>
    <w:rsid w:val="00566F1F"/>
    <w:rsid w:val="005921A3"/>
    <w:rsid w:val="00592652"/>
    <w:rsid w:val="005A3B49"/>
    <w:rsid w:val="005A3C37"/>
    <w:rsid w:val="005B1BBA"/>
    <w:rsid w:val="005D275D"/>
    <w:rsid w:val="005E3FE3"/>
    <w:rsid w:val="0060216F"/>
    <w:rsid w:val="006316E2"/>
    <w:rsid w:val="0065042B"/>
    <w:rsid w:val="00655CB7"/>
    <w:rsid w:val="006853E9"/>
    <w:rsid w:val="00685C8C"/>
    <w:rsid w:val="00687D84"/>
    <w:rsid w:val="00695A5B"/>
    <w:rsid w:val="006A0425"/>
    <w:rsid w:val="006A3296"/>
    <w:rsid w:val="006A32C7"/>
    <w:rsid w:val="006B253D"/>
    <w:rsid w:val="006B2F5E"/>
    <w:rsid w:val="006C0621"/>
    <w:rsid w:val="006C5CCB"/>
    <w:rsid w:val="006C76AF"/>
    <w:rsid w:val="006E1F50"/>
    <w:rsid w:val="006E7742"/>
    <w:rsid w:val="00702D63"/>
    <w:rsid w:val="00715508"/>
    <w:rsid w:val="00715C55"/>
    <w:rsid w:val="007671D9"/>
    <w:rsid w:val="00774232"/>
    <w:rsid w:val="00786240"/>
    <w:rsid w:val="007A733D"/>
    <w:rsid w:val="007A7D1F"/>
    <w:rsid w:val="007B5567"/>
    <w:rsid w:val="007B6A52"/>
    <w:rsid w:val="007E3E45"/>
    <w:rsid w:val="007F2C82"/>
    <w:rsid w:val="008036DF"/>
    <w:rsid w:val="0080548D"/>
    <w:rsid w:val="0080619B"/>
    <w:rsid w:val="00813D4B"/>
    <w:rsid w:val="00833647"/>
    <w:rsid w:val="00841DC8"/>
    <w:rsid w:val="00843A55"/>
    <w:rsid w:val="00850F9C"/>
    <w:rsid w:val="00851E78"/>
    <w:rsid w:val="008655DF"/>
    <w:rsid w:val="00870A02"/>
    <w:rsid w:val="00876756"/>
    <w:rsid w:val="00884713"/>
    <w:rsid w:val="008D03D8"/>
    <w:rsid w:val="008D0916"/>
    <w:rsid w:val="008F1904"/>
    <w:rsid w:val="008F2537"/>
    <w:rsid w:val="00904F8B"/>
    <w:rsid w:val="009147CE"/>
    <w:rsid w:val="009330CA"/>
    <w:rsid w:val="00942365"/>
    <w:rsid w:val="009522C5"/>
    <w:rsid w:val="00985A1B"/>
    <w:rsid w:val="0099370D"/>
    <w:rsid w:val="009B4B3B"/>
    <w:rsid w:val="009D2689"/>
    <w:rsid w:val="009D4A4A"/>
    <w:rsid w:val="009F75FE"/>
    <w:rsid w:val="00A01E8A"/>
    <w:rsid w:val="00A06E3B"/>
    <w:rsid w:val="00A15A97"/>
    <w:rsid w:val="00A167CE"/>
    <w:rsid w:val="00A2127B"/>
    <w:rsid w:val="00A359F5"/>
    <w:rsid w:val="00A4345B"/>
    <w:rsid w:val="00A81673"/>
    <w:rsid w:val="00A93EBD"/>
    <w:rsid w:val="00AB3F6A"/>
    <w:rsid w:val="00AE00B2"/>
    <w:rsid w:val="00B15F28"/>
    <w:rsid w:val="00B33E95"/>
    <w:rsid w:val="00B41255"/>
    <w:rsid w:val="00B475DD"/>
    <w:rsid w:val="00B76255"/>
    <w:rsid w:val="00B90B91"/>
    <w:rsid w:val="00BA2F5F"/>
    <w:rsid w:val="00BB1C5C"/>
    <w:rsid w:val="00BB2F85"/>
    <w:rsid w:val="00BD0958"/>
    <w:rsid w:val="00C22FD2"/>
    <w:rsid w:val="00C41450"/>
    <w:rsid w:val="00C51233"/>
    <w:rsid w:val="00C612B5"/>
    <w:rsid w:val="00C703D2"/>
    <w:rsid w:val="00C76253"/>
    <w:rsid w:val="00C908B8"/>
    <w:rsid w:val="00CC4A82"/>
    <w:rsid w:val="00CD45AE"/>
    <w:rsid w:val="00CD5C11"/>
    <w:rsid w:val="00CF1465"/>
    <w:rsid w:val="00CF467A"/>
    <w:rsid w:val="00CF4B83"/>
    <w:rsid w:val="00D17CF6"/>
    <w:rsid w:val="00D20CEF"/>
    <w:rsid w:val="00D2705B"/>
    <w:rsid w:val="00D32F04"/>
    <w:rsid w:val="00D54C37"/>
    <w:rsid w:val="00D57E96"/>
    <w:rsid w:val="00D716A5"/>
    <w:rsid w:val="00D740B0"/>
    <w:rsid w:val="00D74253"/>
    <w:rsid w:val="00D83917"/>
    <w:rsid w:val="00D85989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336F6"/>
    <w:rsid w:val="00E92D84"/>
    <w:rsid w:val="00E975FE"/>
    <w:rsid w:val="00EA68A2"/>
    <w:rsid w:val="00EB34FC"/>
    <w:rsid w:val="00EE345A"/>
    <w:rsid w:val="00F06F66"/>
    <w:rsid w:val="00F10053"/>
    <w:rsid w:val="00F13FE1"/>
    <w:rsid w:val="00F201AE"/>
    <w:rsid w:val="00F34C46"/>
    <w:rsid w:val="00F413C7"/>
    <w:rsid w:val="00FA683D"/>
    <w:rsid w:val="00FD39FD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BF69"/>
  <w15:docId w15:val="{92D47DDB-FCB5-46F4-93B8-C57BAC2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9"/>
    <w:rPr>
      <w:b/>
      <w:bCs/>
    </w:rPr>
  </w:style>
  <w:style w:type="paragraph" w:styleId="ListParagraph">
    <w:name w:val="List Paragraph"/>
    <w:basedOn w:val="Normal"/>
    <w:uiPriority w:val="34"/>
    <w:qFormat/>
    <w:rsid w:val="006C76AF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BA2F5F"/>
    <w:rPr>
      <w:szCs w:val="22"/>
    </w:rPr>
  </w:style>
  <w:style w:type="character" w:styleId="Strong">
    <w:name w:val="Strong"/>
    <w:basedOn w:val="DefaultParagraphFont"/>
    <w:uiPriority w:val="22"/>
    <w:qFormat/>
    <w:rsid w:val="00D27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carter@chambersid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731a178-276e-40ca-b37c-ff41fa2b9a98" ContentTypeId="0x01010069997A9A0761934A9D0D107F03AFFF5C008A597A5ACE995D40B18B6D037E0A608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02f50f-6c2e-49b8-bb7d-93dd0d71616b"/>
    <g_Plant4 xmlns="5102f50f-6c2e-49b8-bb7d-93dd0d71616b">false</g_Plant4>
    <g_Corporate xmlns="5102f50f-6c2e-49b8-bb7d-93dd0d71616b">false</g_Corporate>
    <g_Plant3 xmlns="5102f50f-6c2e-49b8-bb7d-93dd0d71616b">false</g_Plant3>
    <a10eb0972879477e80dc35a09a6630db xmlns="5102f50f-6c2e-49b8-bb7d-93dd0d71616b">
      <Terms xmlns="http://schemas.microsoft.com/office/infopath/2007/PartnerControls"/>
    </a10eb0972879477e80dc35a09a6630db>
    <g_Plant2 xmlns="5102f50f-6c2e-49b8-bb7d-93dd0d71616b">false</g_Plant2>
    <g_Plant1 xmlns="5102f50f-6c2e-49b8-bb7d-93dd0d71616b">false</g_Plant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INA Job Description" ma:contentTypeID="0x01010069997A9A0761934A9D0D107F03AFFF5C008A597A5ACE995D40B18B6D037E0A608000D9A80565FD6B524295F64E5175FFA88B" ma:contentTypeVersion="3" ma:contentTypeDescription="Used to classify job descriptions for KINA Employees." ma:contentTypeScope="" ma:versionID="dea47d6e124b2177d23c7dba34e96d7f">
  <xsd:schema xmlns:xsd="http://www.w3.org/2001/XMLSchema" xmlns:xs="http://www.w3.org/2001/XMLSchema" xmlns:p="http://schemas.microsoft.com/office/2006/metadata/properties" xmlns:ns2="5102f50f-6c2e-49b8-bb7d-93dd0d71616b" targetNamespace="http://schemas.microsoft.com/office/2006/metadata/properties" ma:root="true" ma:fieldsID="f1776b5b1772af3cb426dcd890a54882" ns2:_="">
    <xsd:import namespace="5102f50f-6c2e-49b8-bb7d-93dd0d71616b"/>
    <xsd:element name="properties">
      <xsd:complexType>
        <xsd:sequence>
          <xsd:element name="documentManagement">
            <xsd:complexType>
              <xsd:all>
                <xsd:element ref="ns2:a10eb0972879477e80dc35a09a6630db" minOccurs="0"/>
                <xsd:element ref="ns2:TaxCatchAll" minOccurs="0"/>
                <xsd:element ref="ns2:TaxCatchAllLabel" minOccurs="0"/>
                <xsd:element ref="ns2:g_Plant1" minOccurs="0"/>
                <xsd:element ref="ns2:g_Plant2" minOccurs="0"/>
                <xsd:element ref="ns2:g_Plant3" minOccurs="0"/>
                <xsd:element ref="ns2:g_Plant4" minOccurs="0"/>
                <xsd:element ref="ns2:g_Corpor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2f50f-6c2e-49b8-bb7d-93dd0d71616b" elementFormDefault="qualified">
    <xsd:import namespace="http://schemas.microsoft.com/office/2006/documentManagement/types"/>
    <xsd:import namespace="http://schemas.microsoft.com/office/infopath/2007/PartnerControls"/>
    <xsd:element name="a10eb0972879477e80dc35a09a6630db" ma:index="8" nillable="true" ma:taxonomy="true" ma:internalName="a10eb0972879477e80dc35a09a6630db" ma:taxonomyFieldName="RoleJobPositions" ma:displayName="Role Job Position(s)" ma:default="" ma:fieldId="{a10eb097-2879-477e-80dc-35a09a6630db}" ma:sspId="8731a178-276e-40ca-b37c-ff41fa2b9a98" ma:termSetId="b1751cab-b87f-4203-bdfe-9aaa32ccf5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afbd9f-1bb9-4a33-a8b9-eb82b71f344a}" ma:internalName="TaxCatchAll" ma:showField="CatchAllData" ma:web="27234903-1b0f-49dd-9c4c-31a6cd7d5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afbd9f-1bb9-4a33-a8b9-eb82b71f344a}" ma:internalName="TaxCatchAllLabel" ma:readOnly="true" ma:showField="CatchAllDataLabel" ma:web="27234903-1b0f-49dd-9c4c-31a6cd7d5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_Plant1" ma:index="12" nillable="true" ma:displayName="Plant 1" ma:default="0" ma:internalName="g_Plant1">
      <xsd:simpleType>
        <xsd:restriction base="dms:Boolean"/>
      </xsd:simpleType>
    </xsd:element>
    <xsd:element name="g_Plant2" ma:index="13" nillable="true" ma:displayName="Plant 2" ma:default="0" ma:internalName="g_Plant2">
      <xsd:simpleType>
        <xsd:restriction base="dms:Boolean"/>
      </xsd:simpleType>
    </xsd:element>
    <xsd:element name="g_Plant3" ma:index="14" nillable="true" ma:displayName="Plant 3" ma:default="0" ma:internalName="g_Plant3">
      <xsd:simpleType>
        <xsd:restriction base="dms:Boolean"/>
      </xsd:simpleType>
    </xsd:element>
    <xsd:element name="g_Plant4" ma:index="15" nillable="true" ma:displayName="Plant 4" ma:default="0" ma:internalName="g_Plant4">
      <xsd:simpleType>
        <xsd:restriction base="dms:Boolean"/>
      </xsd:simpleType>
    </xsd:element>
    <xsd:element name="g_Corporate" ma:index="16" nillable="true" ma:displayName="Corporate (Shelbyville)" ma:default="0" ma:internalName="g_Corpor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ABAD-F2C1-4C59-8BC3-F89C49E3AC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85F68C4-D10C-4A8A-B3FB-D58EEF3D7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190ED-9EE6-4DFB-8650-0A40B7BC01F3}">
  <ds:schemaRefs>
    <ds:schemaRef ds:uri="http://schemas.microsoft.com/office/2006/metadata/properties"/>
    <ds:schemaRef ds:uri="http://schemas.microsoft.com/office/infopath/2007/PartnerControls"/>
    <ds:schemaRef ds:uri="5102f50f-6c2e-49b8-bb7d-93dd0d71616b"/>
  </ds:schemaRefs>
</ds:datastoreItem>
</file>

<file path=customXml/itemProps4.xml><?xml version="1.0" encoding="utf-8"?>
<ds:datastoreItem xmlns:ds="http://schemas.openxmlformats.org/officeDocument/2006/customXml" ds:itemID="{95359DF0-1A03-4DF7-9FBE-3E1D045E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2f50f-6c2e-49b8-bb7d-93dd0d716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D53622-952E-4F9F-BE8D-E1ACDDF6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Kimberly S Couch</cp:lastModifiedBy>
  <cp:revision>2</cp:revision>
  <cp:lastPrinted>2016-07-18T16:22:00Z</cp:lastPrinted>
  <dcterms:created xsi:type="dcterms:W3CDTF">2017-12-21T15:00:00Z</dcterms:created>
  <dcterms:modified xsi:type="dcterms:W3CDTF">2017-12-21T15:00:00Z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0x01010069997A9A0761934A9D0D107F03AFFF5C008A597A5ACE995D40B18B6D037E0A608000D9A80565FD6B524295F64E5175FFA88B</vt:lpwstr>
  </property>
  <property fmtid="{D5CDD505-2E9C-101B-9397-08002B2CF9AE}" pid="4" name="RoleJobPositions">
    <vt:lpwstr/>
  </property>
</Properties>
</file>